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59C" w:rsidRDefault="007F559C">
      <w:pPr>
        <w:pStyle w:val="ConsPlusTitle"/>
        <w:jc w:val="center"/>
        <w:outlineLvl w:val="0"/>
      </w:pPr>
      <w:r>
        <w:t>МИНИСТЕРСТВО ЗДРАВООХРАНЕНИЯ И СОЦИАЛЬНОГО РАЗВИТИЯ</w:t>
      </w:r>
    </w:p>
    <w:p w:rsidR="007F559C" w:rsidRDefault="007F559C">
      <w:pPr>
        <w:pStyle w:val="ConsPlusTitle"/>
        <w:jc w:val="center"/>
      </w:pPr>
      <w:r>
        <w:t>РОССИЙСКОЙ ФЕДЕРАЦИИ</w:t>
      </w:r>
    </w:p>
    <w:p w:rsidR="007F559C" w:rsidRDefault="007F559C">
      <w:pPr>
        <w:pStyle w:val="ConsPlusTitle"/>
        <w:jc w:val="center"/>
      </w:pPr>
    </w:p>
    <w:p w:rsidR="007F559C" w:rsidRDefault="007F559C">
      <w:pPr>
        <w:pStyle w:val="ConsPlusTitle"/>
        <w:jc w:val="center"/>
      </w:pPr>
      <w:r>
        <w:t>ПРИКАЗ</w:t>
      </w:r>
    </w:p>
    <w:p w:rsidR="007F559C" w:rsidRDefault="007F559C">
      <w:pPr>
        <w:pStyle w:val="ConsPlusTitle"/>
        <w:jc w:val="center"/>
      </w:pPr>
      <w:r>
        <w:t>от 11 мая 2007 г. N 326</w:t>
      </w:r>
    </w:p>
    <w:p w:rsidR="007F559C" w:rsidRDefault="007F559C">
      <w:pPr>
        <w:pStyle w:val="ConsPlusTitle"/>
        <w:jc w:val="center"/>
      </w:pPr>
    </w:p>
    <w:p w:rsidR="007F559C" w:rsidRDefault="007F559C">
      <w:pPr>
        <w:pStyle w:val="ConsPlusTitle"/>
        <w:jc w:val="center"/>
      </w:pPr>
      <w:r>
        <w:t>ОБ УТВЕРЖДЕНИИ КРИТЕРИЕВ ОЦЕНКИ</w:t>
      </w:r>
    </w:p>
    <w:p w:rsidR="007F559C" w:rsidRDefault="007F559C">
      <w:pPr>
        <w:pStyle w:val="ConsPlusTitle"/>
        <w:jc w:val="center"/>
      </w:pPr>
      <w:r>
        <w:t>ЭФФЕКТИВНОСТИ ДЕЯТЕЛЬНОСТИ МЕДИЦИНСКОЙ СЕСТРЫ</w:t>
      </w:r>
    </w:p>
    <w:p w:rsidR="007F559C" w:rsidRDefault="007F559C">
      <w:pPr>
        <w:pStyle w:val="ConsPlusTitle"/>
        <w:jc w:val="center"/>
      </w:pPr>
      <w:r>
        <w:t>ВРАЧА ОБЩЕЙ ПРАКТИКИ (СЕМЕЙНОГО ВРАЧА)</w:t>
      </w:r>
    </w:p>
    <w:p w:rsidR="007F559C" w:rsidRDefault="007F559C">
      <w:pPr>
        <w:pStyle w:val="ConsPlusNormal"/>
        <w:jc w:val="center"/>
      </w:pPr>
    </w:p>
    <w:p w:rsidR="007F559C" w:rsidRDefault="007F559C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Положением</w:t>
        </w:r>
      </w:hyperlink>
      <w:r>
        <w:t xml:space="preserve"> о Министерстве здравоохранения и социального развития Российской Федерации, утвержденного Постановлением Правительства Российской Федерации от 30 июня 2004 г. N 321 (Собрание законодательства Российской Федерации, 2004, N 28, ст. 2898; 2005, N 2, ст. 162; 2006, N 19, ст. 2080), и в целях дальнейшего совершенствования организации первичной медико-санитарной помощи населению приказываю:</w:t>
      </w:r>
    </w:p>
    <w:p w:rsidR="007F559C" w:rsidRDefault="007F559C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2" w:history="1">
        <w:r>
          <w:rPr>
            <w:color w:val="0000FF"/>
          </w:rPr>
          <w:t>критерии оценки</w:t>
        </w:r>
      </w:hyperlink>
      <w:r>
        <w:t xml:space="preserve"> эффективности деятельности медицинской сестры врача общей практики (семейного врача) согласно приложению.</w:t>
      </w:r>
    </w:p>
    <w:p w:rsidR="007F559C" w:rsidRDefault="007F559C">
      <w:pPr>
        <w:pStyle w:val="ConsPlusNormal"/>
        <w:spacing w:before="220"/>
        <w:ind w:firstLine="540"/>
        <w:jc w:val="both"/>
      </w:pPr>
      <w:r>
        <w:t>2. Рекомендовать руководителям органов управления здравоохранением субъектов Российской Федерации руководствоваться настоящим Приказом при организации работы медицинских сестер врачей общей практики (семейных врачей).</w:t>
      </w:r>
    </w:p>
    <w:p w:rsidR="007F559C" w:rsidRDefault="007F559C">
      <w:pPr>
        <w:pStyle w:val="ConsPlusNormal"/>
        <w:spacing w:before="220"/>
        <w:ind w:firstLine="540"/>
        <w:jc w:val="both"/>
      </w:pPr>
      <w:r>
        <w:t>3. Контроль за исполнением настоящего Приказа возложить на заместителя Министра В.И. Стародубова.</w:t>
      </w:r>
    </w:p>
    <w:p w:rsidR="007F559C" w:rsidRDefault="007F559C">
      <w:pPr>
        <w:pStyle w:val="ConsPlusNormal"/>
        <w:jc w:val="right"/>
      </w:pPr>
      <w:proofErr w:type="spellStart"/>
      <w:r>
        <w:t>Вр.и.о</w:t>
      </w:r>
      <w:proofErr w:type="spellEnd"/>
      <w:r>
        <w:t>. Министра</w:t>
      </w:r>
    </w:p>
    <w:p w:rsidR="007F559C" w:rsidRDefault="007F559C">
      <w:pPr>
        <w:pStyle w:val="ConsPlusNormal"/>
        <w:jc w:val="right"/>
      </w:pPr>
      <w:r>
        <w:t>В.СТАРОДУБОВ</w:t>
      </w:r>
    </w:p>
    <w:p w:rsidR="007F559C" w:rsidRDefault="007F559C">
      <w:pPr>
        <w:pStyle w:val="ConsPlusNormal"/>
        <w:ind w:firstLine="540"/>
        <w:jc w:val="both"/>
      </w:pPr>
    </w:p>
    <w:p w:rsidR="007F559C" w:rsidRDefault="007F559C">
      <w:pPr>
        <w:pStyle w:val="ConsPlusNormal"/>
        <w:ind w:firstLine="540"/>
        <w:jc w:val="both"/>
      </w:pPr>
      <w:r>
        <w:t>Не нуждается в государственной регистрации. Письмо Минюста России от 5 июня 2007 г. N 01/5387-АБ.</w:t>
      </w:r>
    </w:p>
    <w:p w:rsidR="007F559C" w:rsidRDefault="007F559C">
      <w:pPr>
        <w:pStyle w:val="ConsPlusNormal"/>
        <w:ind w:firstLine="540"/>
        <w:jc w:val="both"/>
      </w:pPr>
    </w:p>
    <w:p w:rsidR="007F559C" w:rsidRDefault="007F559C">
      <w:pPr>
        <w:pStyle w:val="ConsPlusNormal"/>
        <w:jc w:val="right"/>
        <w:outlineLvl w:val="0"/>
      </w:pPr>
      <w:r>
        <w:t>Приложение</w:t>
      </w:r>
    </w:p>
    <w:p w:rsidR="007F559C" w:rsidRDefault="007F559C">
      <w:pPr>
        <w:pStyle w:val="ConsPlusNormal"/>
        <w:jc w:val="right"/>
      </w:pPr>
      <w:r>
        <w:t>к Приказу</w:t>
      </w:r>
    </w:p>
    <w:p w:rsidR="007F559C" w:rsidRDefault="007F559C">
      <w:pPr>
        <w:pStyle w:val="ConsPlusNormal"/>
        <w:jc w:val="right"/>
      </w:pPr>
      <w:r>
        <w:t>Министерства здравоохранения</w:t>
      </w:r>
    </w:p>
    <w:p w:rsidR="007F559C" w:rsidRDefault="007F559C">
      <w:pPr>
        <w:pStyle w:val="ConsPlusNormal"/>
        <w:jc w:val="right"/>
      </w:pPr>
      <w:r>
        <w:t>и социального развития</w:t>
      </w:r>
    </w:p>
    <w:p w:rsidR="007F559C" w:rsidRDefault="007F559C">
      <w:pPr>
        <w:pStyle w:val="ConsPlusNormal"/>
        <w:jc w:val="right"/>
      </w:pPr>
      <w:r>
        <w:t>Российской Федерации</w:t>
      </w:r>
    </w:p>
    <w:p w:rsidR="007F559C" w:rsidRDefault="007F559C">
      <w:pPr>
        <w:pStyle w:val="ConsPlusNormal"/>
        <w:jc w:val="right"/>
      </w:pPr>
      <w:r>
        <w:t>от 11 мая 2007 г. N 326</w:t>
      </w:r>
    </w:p>
    <w:p w:rsidR="007F559C" w:rsidRDefault="007F559C">
      <w:pPr>
        <w:pStyle w:val="ConsPlusNormal"/>
        <w:ind w:firstLine="540"/>
        <w:jc w:val="both"/>
      </w:pPr>
    </w:p>
    <w:p w:rsidR="007F559C" w:rsidRDefault="007F559C">
      <w:pPr>
        <w:pStyle w:val="ConsPlusTitle"/>
        <w:jc w:val="center"/>
      </w:pPr>
      <w:bookmarkStart w:id="0" w:name="P32"/>
      <w:bookmarkEnd w:id="0"/>
      <w:r>
        <w:t>КРИТЕРИИ ОЦЕНКИ</w:t>
      </w:r>
    </w:p>
    <w:p w:rsidR="007F559C" w:rsidRDefault="007F559C">
      <w:pPr>
        <w:pStyle w:val="ConsPlusTitle"/>
        <w:jc w:val="center"/>
      </w:pPr>
      <w:r>
        <w:t>ЭФФЕКТИВНОСТИ ДЕЯТЕЛЬНОСТИ МЕДИЦИНСКОЙ СЕСТРЫ</w:t>
      </w:r>
    </w:p>
    <w:p w:rsidR="007F559C" w:rsidRDefault="007F559C">
      <w:pPr>
        <w:pStyle w:val="ConsPlusTitle"/>
        <w:jc w:val="center"/>
      </w:pPr>
      <w:r>
        <w:t>ВРАЧА ОБЩЕЙ ПРАКТИКИ (СЕМЕЙНОГО ВРАЧА)</w:t>
      </w:r>
    </w:p>
    <w:p w:rsidR="007F559C" w:rsidRDefault="007F559C">
      <w:pPr>
        <w:pStyle w:val="ConsPlusNormal"/>
        <w:ind w:firstLine="540"/>
        <w:jc w:val="both"/>
      </w:pPr>
    </w:p>
    <w:p w:rsidR="007F559C" w:rsidRDefault="007F559C">
      <w:pPr>
        <w:pStyle w:val="ConsPlusNormal"/>
        <w:ind w:firstLine="540"/>
        <w:jc w:val="both"/>
      </w:pPr>
      <w:r>
        <w:t xml:space="preserve">1. Основной целью введения критериев оценки эффективности деятельности </w:t>
      </w:r>
      <w:hyperlink r:id="rId5" w:history="1">
        <w:r>
          <w:rPr>
            <w:color w:val="0000FF"/>
          </w:rPr>
          <w:t>медицинской сестры</w:t>
        </w:r>
      </w:hyperlink>
      <w:r>
        <w:t xml:space="preserve"> врача общей практики (семейного врача) является проведение анализа диагностической, лечебно-профилактической и организационной работы участка врача общей практики (семейного врача) лечебно-профилактического учреждения для улучшения качества оказания первичной медико-санитарной помощи.</w:t>
      </w:r>
    </w:p>
    <w:p w:rsidR="007F559C" w:rsidRDefault="007F559C">
      <w:pPr>
        <w:pStyle w:val="ConsPlusNormal"/>
        <w:spacing w:before="220"/>
        <w:ind w:firstLine="540"/>
        <w:jc w:val="both"/>
      </w:pPr>
      <w:r>
        <w:t>2. Основными учетными медицинскими документами при оценке эффективности работы медицинской сестры врача общей практики (семейного врача) являются:</w:t>
      </w:r>
    </w:p>
    <w:p w:rsidR="007F559C" w:rsidRDefault="007F559C">
      <w:pPr>
        <w:pStyle w:val="ConsPlusNormal"/>
        <w:spacing w:before="220"/>
        <w:ind w:firstLine="540"/>
        <w:jc w:val="both"/>
      </w:pPr>
      <w:r>
        <w:t xml:space="preserve">карта учета работы медицинской сестры врача общей практики (семейного врача) (учетная </w:t>
      </w:r>
      <w:hyperlink r:id="rId6" w:history="1">
        <w:r>
          <w:rPr>
            <w:color w:val="0000FF"/>
          </w:rPr>
          <w:t>форма N 039-1/</w:t>
        </w:r>
        <w:proofErr w:type="spellStart"/>
        <w:r>
          <w:rPr>
            <w:color w:val="0000FF"/>
          </w:rPr>
          <w:t>у-ВОП</w:t>
        </w:r>
        <w:proofErr w:type="spellEnd"/>
      </w:hyperlink>
      <w:r>
        <w:t>);</w:t>
      </w:r>
    </w:p>
    <w:p w:rsidR="007F559C" w:rsidRDefault="007F559C">
      <w:pPr>
        <w:pStyle w:val="ConsPlusNormal"/>
        <w:spacing w:before="220"/>
        <w:ind w:firstLine="540"/>
        <w:jc w:val="both"/>
      </w:pPr>
      <w:r>
        <w:t xml:space="preserve">медицинская карта амбулаторного больного (учетная </w:t>
      </w:r>
      <w:hyperlink r:id="rId7" w:history="1">
        <w:r>
          <w:rPr>
            <w:color w:val="0000FF"/>
          </w:rPr>
          <w:t>форма N 025/у-04</w:t>
        </w:r>
      </w:hyperlink>
      <w:r>
        <w:t>);</w:t>
      </w:r>
    </w:p>
    <w:p w:rsidR="007F559C" w:rsidRDefault="007F559C">
      <w:pPr>
        <w:pStyle w:val="ConsPlusNormal"/>
        <w:spacing w:before="220"/>
        <w:ind w:firstLine="540"/>
        <w:jc w:val="both"/>
      </w:pPr>
      <w:r>
        <w:lastRenderedPageBreak/>
        <w:t>история развития ребенка (учетная форма N 112/у);</w:t>
      </w:r>
    </w:p>
    <w:p w:rsidR="007F559C" w:rsidRDefault="007F559C">
      <w:pPr>
        <w:pStyle w:val="ConsPlusNormal"/>
        <w:spacing w:before="220"/>
        <w:ind w:firstLine="540"/>
        <w:jc w:val="both"/>
      </w:pPr>
      <w:r>
        <w:t xml:space="preserve">паспорт врачебного участка общей (семейной) врачебной практики (учетная </w:t>
      </w:r>
      <w:hyperlink r:id="rId8" w:history="1">
        <w:r>
          <w:rPr>
            <w:color w:val="0000FF"/>
          </w:rPr>
          <w:t>форма N 030/</w:t>
        </w:r>
        <w:proofErr w:type="spellStart"/>
        <w:r>
          <w:rPr>
            <w:color w:val="0000FF"/>
          </w:rPr>
          <w:t>у-ВОП</w:t>
        </w:r>
        <w:proofErr w:type="spellEnd"/>
      </w:hyperlink>
      <w:r>
        <w:t>);</w:t>
      </w:r>
    </w:p>
    <w:p w:rsidR="007F559C" w:rsidRDefault="007F559C">
      <w:pPr>
        <w:pStyle w:val="ConsPlusNormal"/>
        <w:spacing w:before="220"/>
        <w:ind w:firstLine="540"/>
        <w:jc w:val="both"/>
      </w:pPr>
      <w:r>
        <w:t xml:space="preserve">контрольная карта диспансерного наблюдения (учетная </w:t>
      </w:r>
      <w:hyperlink r:id="rId9" w:history="1">
        <w:r>
          <w:rPr>
            <w:color w:val="0000FF"/>
          </w:rPr>
          <w:t>форма N 030/у-04</w:t>
        </w:r>
      </w:hyperlink>
      <w:r>
        <w:t>).</w:t>
      </w:r>
    </w:p>
    <w:p w:rsidR="007F559C" w:rsidRDefault="007F559C">
      <w:pPr>
        <w:pStyle w:val="ConsPlusNormal"/>
        <w:spacing w:before="220"/>
        <w:ind w:firstLine="540"/>
        <w:jc w:val="both"/>
      </w:pPr>
      <w:r>
        <w:t>3. При оценке эффективности деятельности медицинской сестры врача общей практики (семейного врача), в пределах компетенции, рекомендуется использовать следующие критерии ее деятельности:</w:t>
      </w:r>
    </w:p>
    <w:p w:rsidR="007F559C" w:rsidRDefault="007F559C">
      <w:pPr>
        <w:pStyle w:val="ConsPlusNormal"/>
        <w:spacing w:before="220"/>
        <w:ind w:firstLine="540"/>
        <w:jc w:val="both"/>
      </w:pPr>
      <w:r>
        <w:t>3.1. при оказании амбулаторно-поликлинической помощи взрослому населению:</w:t>
      </w:r>
    </w:p>
    <w:p w:rsidR="007F559C" w:rsidRDefault="007F559C">
      <w:pPr>
        <w:pStyle w:val="ConsPlusNormal"/>
        <w:spacing w:before="220"/>
        <w:ind w:firstLine="540"/>
        <w:jc w:val="both"/>
      </w:pPr>
      <w:r>
        <w:t>3.1.1. стабилизация или снижение уровня госпитализации прикрепленного населения;</w:t>
      </w:r>
    </w:p>
    <w:p w:rsidR="007F559C" w:rsidRDefault="007F559C">
      <w:pPr>
        <w:pStyle w:val="ConsPlusNormal"/>
        <w:spacing w:before="220"/>
        <w:ind w:firstLine="540"/>
        <w:jc w:val="both"/>
      </w:pPr>
      <w:r>
        <w:t>3.1.2. снижение частоты вызовов скорой медицинской помощи к прикрепленному населению;</w:t>
      </w:r>
    </w:p>
    <w:p w:rsidR="007F559C" w:rsidRDefault="007F559C">
      <w:pPr>
        <w:pStyle w:val="ConsPlusNormal"/>
        <w:spacing w:before="220"/>
        <w:ind w:firstLine="540"/>
        <w:jc w:val="both"/>
      </w:pPr>
      <w:r>
        <w:t>3.1.3. увеличение числа посещений прикрепленного населения лечебно-профилактического учреждения с профилактической целью;</w:t>
      </w:r>
    </w:p>
    <w:p w:rsidR="007F559C" w:rsidRDefault="007F559C">
      <w:pPr>
        <w:pStyle w:val="ConsPlusNormal"/>
        <w:spacing w:before="220"/>
        <w:ind w:firstLine="540"/>
        <w:jc w:val="both"/>
      </w:pPr>
      <w:r>
        <w:t>3.1.4. полнота охвата лечебно-профилактической помощью лиц, состоящих под диспансерным наблюдением;</w:t>
      </w:r>
    </w:p>
    <w:p w:rsidR="007F559C" w:rsidRDefault="007F559C">
      <w:pPr>
        <w:pStyle w:val="ConsPlusNormal"/>
        <w:spacing w:before="220"/>
        <w:ind w:firstLine="540"/>
        <w:jc w:val="both"/>
      </w:pPr>
      <w:r>
        <w:t>3.1.5. полнота охвата профилактическими прививками прикрепленного населения:</w:t>
      </w:r>
    </w:p>
    <w:p w:rsidR="007F559C" w:rsidRDefault="007F559C">
      <w:pPr>
        <w:pStyle w:val="ConsPlusNormal"/>
        <w:spacing w:before="220"/>
        <w:ind w:firstLine="540"/>
        <w:jc w:val="both"/>
      </w:pPr>
      <w:r>
        <w:t>против дифтерии - не менее 90% лиц в каждой возрастной группе взрослых;</w:t>
      </w:r>
    </w:p>
    <w:p w:rsidR="007F559C" w:rsidRDefault="007F559C">
      <w:pPr>
        <w:pStyle w:val="ConsPlusNormal"/>
        <w:spacing w:before="220"/>
        <w:ind w:firstLine="540"/>
        <w:jc w:val="both"/>
      </w:pPr>
      <w:r>
        <w:t>против гепатита B - не менее 90% лиц в возрасте от 18 до 35 лет;</w:t>
      </w:r>
    </w:p>
    <w:p w:rsidR="007F559C" w:rsidRDefault="007F559C">
      <w:pPr>
        <w:pStyle w:val="ConsPlusNormal"/>
        <w:spacing w:before="220"/>
        <w:ind w:firstLine="540"/>
        <w:jc w:val="both"/>
      </w:pPr>
      <w:r>
        <w:t>против краснухи - не менее 90% женщин в возрасте до 25 лет;</w:t>
      </w:r>
    </w:p>
    <w:p w:rsidR="007F559C" w:rsidRDefault="007F559C">
      <w:pPr>
        <w:pStyle w:val="ConsPlusNormal"/>
        <w:spacing w:before="220"/>
        <w:ind w:firstLine="540"/>
        <w:jc w:val="both"/>
      </w:pPr>
      <w:r>
        <w:t>выполнение плана профилактических прививок против гриппа;</w:t>
      </w:r>
    </w:p>
    <w:p w:rsidR="007F559C" w:rsidRDefault="007F559C">
      <w:pPr>
        <w:pStyle w:val="ConsPlusNormal"/>
        <w:spacing w:before="220"/>
        <w:ind w:firstLine="540"/>
        <w:jc w:val="both"/>
      </w:pPr>
      <w:r>
        <w:t>3.1.6. стабилизация или снижение показателя смертности населения на дому:</w:t>
      </w:r>
    </w:p>
    <w:p w:rsidR="007F559C" w:rsidRDefault="007F559C">
      <w:pPr>
        <w:pStyle w:val="ConsPlusNormal"/>
        <w:spacing w:before="220"/>
        <w:ind w:firstLine="540"/>
        <w:jc w:val="both"/>
      </w:pPr>
      <w:r>
        <w:t xml:space="preserve">при </w:t>
      </w:r>
      <w:proofErr w:type="spellStart"/>
      <w:r>
        <w:t>сердечно-сосудистых</w:t>
      </w:r>
      <w:proofErr w:type="spellEnd"/>
      <w:r>
        <w:t xml:space="preserve"> заболеваниях;</w:t>
      </w:r>
    </w:p>
    <w:p w:rsidR="007F559C" w:rsidRDefault="007F559C">
      <w:pPr>
        <w:pStyle w:val="ConsPlusNormal"/>
        <w:spacing w:before="220"/>
        <w:ind w:firstLine="540"/>
        <w:jc w:val="both"/>
      </w:pPr>
      <w:r>
        <w:t>при туберкулезе;</w:t>
      </w:r>
    </w:p>
    <w:p w:rsidR="007F559C" w:rsidRDefault="007F559C">
      <w:pPr>
        <w:pStyle w:val="ConsPlusNormal"/>
        <w:spacing w:before="220"/>
        <w:ind w:firstLine="540"/>
        <w:jc w:val="both"/>
      </w:pPr>
      <w:r>
        <w:t>при сахарном диабете;</w:t>
      </w:r>
    </w:p>
    <w:p w:rsidR="007F559C" w:rsidRDefault="007F559C">
      <w:pPr>
        <w:pStyle w:val="ConsPlusNormal"/>
        <w:spacing w:before="220"/>
        <w:ind w:firstLine="540"/>
        <w:jc w:val="both"/>
      </w:pPr>
      <w:r>
        <w:t>3.1.7. снижение числа лиц, умерших на дому от болезней системы кровообращения в возрасте до 60 лет и не наблюдавшихся в течение последнего года жизни;</w:t>
      </w:r>
    </w:p>
    <w:p w:rsidR="007F559C" w:rsidRDefault="007F559C">
      <w:pPr>
        <w:pStyle w:val="ConsPlusNormal"/>
        <w:spacing w:before="220"/>
        <w:ind w:firstLine="540"/>
        <w:jc w:val="both"/>
      </w:pPr>
      <w:r>
        <w:t>3.1.8. стабилизация уровня заболеваемости болезнями социального характера:</w:t>
      </w:r>
    </w:p>
    <w:p w:rsidR="007F559C" w:rsidRDefault="007F559C">
      <w:pPr>
        <w:pStyle w:val="ConsPlusNormal"/>
        <w:spacing w:before="220"/>
        <w:ind w:firstLine="540"/>
        <w:jc w:val="both"/>
      </w:pPr>
      <w:r>
        <w:t>3.1.8.1. туберкулез:</w:t>
      </w:r>
    </w:p>
    <w:p w:rsidR="007F559C" w:rsidRDefault="007F559C">
      <w:pPr>
        <w:pStyle w:val="ConsPlusNormal"/>
        <w:spacing w:before="220"/>
        <w:ind w:firstLine="540"/>
        <w:jc w:val="both"/>
      </w:pPr>
      <w:r>
        <w:t>число вновь выявленных больных;</w:t>
      </w:r>
    </w:p>
    <w:p w:rsidR="007F559C" w:rsidRDefault="007F559C">
      <w:pPr>
        <w:pStyle w:val="ConsPlusNormal"/>
        <w:spacing w:before="220"/>
        <w:ind w:firstLine="540"/>
        <w:jc w:val="both"/>
      </w:pPr>
      <w:r>
        <w:t>полнота охвата флюорографическим обследованием лиц - более 90% от числа подлежащих обследованию;</w:t>
      </w:r>
    </w:p>
    <w:p w:rsidR="007F559C" w:rsidRDefault="007F559C">
      <w:pPr>
        <w:pStyle w:val="ConsPlusNormal"/>
        <w:spacing w:before="220"/>
        <w:ind w:firstLine="540"/>
        <w:jc w:val="both"/>
      </w:pPr>
      <w:r>
        <w:t xml:space="preserve">полнота охвата </w:t>
      </w:r>
      <w:proofErr w:type="spellStart"/>
      <w:r>
        <w:t>бактериоскопическим</w:t>
      </w:r>
      <w:proofErr w:type="spellEnd"/>
      <w:r>
        <w:t xml:space="preserve"> обследованием лиц - более 90% от числа подлежащих обследованию;</w:t>
      </w:r>
    </w:p>
    <w:p w:rsidR="007F559C" w:rsidRDefault="007F559C">
      <w:pPr>
        <w:pStyle w:val="ConsPlusNormal"/>
        <w:spacing w:before="220"/>
        <w:ind w:firstLine="540"/>
        <w:jc w:val="both"/>
      </w:pPr>
      <w:r>
        <w:t>отсутствие повторных случаев заболевания у контактных лиц в очагах активного туберкулеза;</w:t>
      </w:r>
    </w:p>
    <w:p w:rsidR="007F559C" w:rsidRDefault="007F559C">
      <w:pPr>
        <w:pStyle w:val="ConsPlusNormal"/>
        <w:spacing w:before="220"/>
        <w:ind w:firstLine="540"/>
        <w:jc w:val="both"/>
      </w:pPr>
      <w:r>
        <w:lastRenderedPageBreak/>
        <w:t>отсутствие запущенных случаев заболевания туберкулезом;</w:t>
      </w:r>
    </w:p>
    <w:p w:rsidR="007F559C" w:rsidRDefault="007F559C">
      <w:pPr>
        <w:pStyle w:val="ConsPlusNormal"/>
        <w:spacing w:before="220"/>
        <w:ind w:firstLine="540"/>
        <w:jc w:val="both"/>
      </w:pPr>
      <w:r>
        <w:t>3.1.8.2. артериальная гипертония:</w:t>
      </w:r>
    </w:p>
    <w:p w:rsidR="007F559C" w:rsidRDefault="007F559C">
      <w:pPr>
        <w:pStyle w:val="ConsPlusNormal"/>
        <w:spacing w:before="220"/>
        <w:ind w:firstLine="540"/>
        <w:jc w:val="both"/>
      </w:pPr>
      <w:r>
        <w:t>число вновь выявленных больных артериальной гипертонией;</w:t>
      </w:r>
    </w:p>
    <w:p w:rsidR="007F559C" w:rsidRDefault="007F559C">
      <w:pPr>
        <w:pStyle w:val="ConsPlusNormal"/>
        <w:spacing w:before="220"/>
        <w:ind w:firstLine="540"/>
        <w:jc w:val="both"/>
      </w:pPr>
      <w:r>
        <w:t>снижение уровня первичной заболеваемости ишемической болезнью сердца;</w:t>
      </w:r>
    </w:p>
    <w:p w:rsidR="007F559C" w:rsidRDefault="007F559C">
      <w:pPr>
        <w:pStyle w:val="ConsPlusNormal"/>
        <w:spacing w:before="220"/>
        <w:ind w:firstLine="540"/>
        <w:jc w:val="both"/>
      </w:pPr>
      <w:r>
        <w:t xml:space="preserve">снижение </w:t>
      </w:r>
      <w:proofErr w:type="spellStart"/>
      <w:r>
        <w:t>инвалидизации</w:t>
      </w:r>
      <w:proofErr w:type="spellEnd"/>
      <w:r>
        <w:t xml:space="preserve"> в результате инфаркта миокарда и инсульта;</w:t>
      </w:r>
    </w:p>
    <w:p w:rsidR="007F559C" w:rsidRDefault="007F559C">
      <w:pPr>
        <w:pStyle w:val="ConsPlusNormal"/>
        <w:spacing w:before="220"/>
        <w:ind w:firstLine="540"/>
        <w:jc w:val="both"/>
      </w:pPr>
      <w:r>
        <w:t>снижение смертности прикрепленного населения от инфарктов миокарда и инсультов;</w:t>
      </w:r>
    </w:p>
    <w:p w:rsidR="007F559C" w:rsidRDefault="007F559C">
      <w:pPr>
        <w:pStyle w:val="ConsPlusNormal"/>
        <w:spacing w:before="220"/>
        <w:ind w:firstLine="540"/>
        <w:jc w:val="both"/>
      </w:pPr>
      <w:r>
        <w:t>3.1.8.3. сахарный диабет:</w:t>
      </w:r>
    </w:p>
    <w:p w:rsidR="007F559C" w:rsidRDefault="007F559C">
      <w:pPr>
        <w:pStyle w:val="ConsPlusNormal"/>
        <w:spacing w:before="220"/>
        <w:ind w:firstLine="540"/>
        <w:jc w:val="both"/>
      </w:pPr>
      <w:r>
        <w:t>число вновь выявленных больных сахарным диабетом;</w:t>
      </w:r>
    </w:p>
    <w:p w:rsidR="007F559C" w:rsidRDefault="007F559C">
      <w:pPr>
        <w:pStyle w:val="ConsPlusNormal"/>
        <w:spacing w:before="220"/>
        <w:ind w:firstLine="540"/>
        <w:jc w:val="both"/>
      </w:pPr>
      <w:r>
        <w:t>число больных сахарным диабетом с компенсированным статусом - более 50% лиц, стоящих на учете;</w:t>
      </w:r>
    </w:p>
    <w:p w:rsidR="007F559C" w:rsidRDefault="007F559C">
      <w:pPr>
        <w:pStyle w:val="ConsPlusNormal"/>
        <w:spacing w:before="220"/>
        <w:ind w:firstLine="540"/>
        <w:jc w:val="both"/>
      </w:pPr>
      <w:r>
        <w:t>снижение числа осложнений заболевания сахарным диабетом;</w:t>
      </w:r>
    </w:p>
    <w:p w:rsidR="007F559C" w:rsidRDefault="007F559C">
      <w:pPr>
        <w:pStyle w:val="ConsPlusNormal"/>
        <w:spacing w:before="220"/>
        <w:ind w:firstLine="540"/>
        <w:jc w:val="both"/>
      </w:pPr>
      <w:r>
        <w:t>3.1.8.4. онкологические заболевания:</w:t>
      </w:r>
    </w:p>
    <w:p w:rsidR="007F559C" w:rsidRDefault="007F559C">
      <w:pPr>
        <w:pStyle w:val="ConsPlusNormal"/>
        <w:spacing w:before="220"/>
        <w:ind w:firstLine="540"/>
        <w:jc w:val="both"/>
      </w:pPr>
      <w:r>
        <w:t>отсутствие случаев онкологических заболеваний видимых локализаций, выявленных в 3 - 4 клинических стадиях;</w:t>
      </w:r>
    </w:p>
    <w:p w:rsidR="007F559C" w:rsidRDefault="007F559C">
      <w:pPr>
        <w:pStyle w:val="ConsPlusNormal"/>
        <w:spacing w:before="220"/>
        <w:ind w:firstLine="540"/>
        <w:jc w:val="both"/>
      </w:pPr>
      <w:r>
        <w:t>3.1.9. полнота охвата мероприятиями по динамическому медицинскому наблюдению за состоянием здоровья отдельных категорий граждан, имеющих право на получение набора социальных услуг, в том числе лекарственного обеспечения, санаторно-курортного и восстановительного лечения;</w:t>
      </w:r>
    </w:p>
    <w:p w:rsidR="007F559C" w:rsidRDefault="007F559C">
      <w:pPr>
        <w:pStyle w:val="ConsPlusNormal"/>
        <w:spacing w:before="220"/>
        <w:ind w:firstLine="540"/>
        <w:jc w:val="both"/>
      </w:pPr>
      <w:r>
        <w:t>3.1.10. выполнение плана мероприятий по гигиеническому воспитанию и образованию населения;</w:t>
      </w:r>
    </w:p>
    <w:p w:rsidR="007F559C" w:rsidRDefault="007F559C">
      <w:pPr>
        <w:pStyle w:val="ConsPlusNormal"/>
        <w:spacing w:before="220"/>
        <w:ind w:firstLine="540"/>
        <w:jc w:val="both"/>
      </w:pPr>
      <w:r>
        <w:t xml:space="preserve">3.1.11. выполнение плана мероприятий по обучению уходу за больными и </w:t>
      </w:r>
      <w:proofErr w:type="spellStart"/>
      <w:r>
        <w:t>самоуходу</w:t>
      </w:r>
      <w:proofErr w:type="spellEnd"/>
      <w:r>
        <w:t>, связанному с конкретными заболеваниями;</w:t>
      </w:r>
    </w:p>
    <w:p w:rsidR="007F559C" w:rsidRDefault="007F559C">
      <w:pPr>
        <w:pStyle w:val="ConsPlusNormal"/>
        <w:spacing w:before="220"/>
        <w:ind w:firstLine="540"/>
        <w:jc w:val="both"/>
      </w:pPr>
      <w:r>
        <w:t>3.1.12. выполнение плана мероприятий по обучению населения принципам здорового образа жизни;</w:t>
      </w:r>
    </w:p>
    <w:p w:rsidR="007F559C" w:rsidRDefault="007F559C">
      <w:pPr>
        <w:pStyle w:val="ConsPlusNormal"/>
        <w:spacing w:before="220"/>
        <w:ind w:firstLine="540"/>
        <w:jc w:val="both"/>
      </w:pPr>
      <w:r>
        <w:t>3.1.13. выполнение плана занятий в "школах здоровья" с больными, имеющими заболевания:</w:t>
      </w:r>
    </w:p>
    <w:p w:rsidR="007F559C" w:rsidRDefault="007F559C">
      <w:pPr>
        <w:pStyle w:val="ConsPlusNormal"/>
        <w:spacing w:before="220"/>
        <w:ind w:firstLine="540"/>
        <w:jc w:val="both"/>
      </w:pPr>
      <w:r>
        <w:t>сахарный диабет;</w:t>
      </w:r>
    </w:p>
    <w:p w:rsidR="007F559C" w:rsidRDefault="007F559C">
      <w:pPr>
        <w:pStyle w:val="ConsPlusNormal"/>
        <w:spacing w:before="220"/>
        <w:ind w:firstLine="540"/>
        <w:jc w:val="both"/>
      </w:pPr>
      <w:r>
        <w:t>бронхиальная астма;</w:t>
      </w:r>
    </w:p>
    <w:p w:rsidR="007F559C" w:rsidRDefault="007F559C">
      <w:pPr>
        <w:pStyle w:val="ConsPlusNormal"/>
        <w:spacing w:before="220"/>
        <w:ind w:firstLine="540"/>
        <w:jc w:val="both"/>
      </w:pPr>
      <w:r>
        <w:t>болезни сердца и сосудов;</w:t>
      </w:r>
    </w:p>
    <w:p w:rsidR="007F559C" w:rsidRDefault="007F559C">
      <w:pPr>
        <w:pStyle w:val="ConsPlusNormal"/>
        <w:spacing w:before="220"/>
        <w:ind w:firstLine="540"/>
        <w:jc w:val="both"/>
      </w:pPr>
      <w:r>
        <w:t>3.2. при оказании амбулаторно-поликлинической помощи детям:</w:t>
      </w:r>
    </w:p>
    <w:p w:rsidR="007F559C" w:rsidRDefault="007F559C">
      <w:pPr>
        <w:pStyle w:val="ConsPlusNormal"/>
        <w:spacing w:before="220"/>
        <w:ind w:firstLine="540"/>
        <w:jc w:val="both"/>
      </w:pPr>
      <w:r>
        <w:t>3.2.1. деятельность медицинских сестер врачей общей практики (семейных врачей) среди детского населения в пределах компетенции по следующим критериям:</w:t>
      </w:r>
    </w:p>
    <w:p w:rsidR="007F559C" w:rsidRDefault="007F559C">
      <w:pPr>
        <w:pStyle w:val="ConsPlusNormal"/>
        <w:spacing w:before="220"/>
        <w:ind w:firstLine="540"/>
        <w:jc w:val="both"/>
      </w:pPr>
      <w:r>
        <w:t>полнота охвата дородовыми патронажами беременных женщин.</w:t>
      </w:r>
    </w:p>
    <w:p w:rsidR="007F559C" w:rsidRDefault="007F559C">
      <w:pPr>
        <w:pStyle w:val="ConsPlusNormal"/>
        <w:spacing w:before="220"/>
        <w:ind w:firstLine="540"/>
        <w:jc w:val="both"/>
      </w:pPr>
      <w:r>
        <w:t xml:space="preserve">Данный показатель рассчитывается путем умножения количества проведенных дородовых патронажей беременных на 100 и деления на количество подлежащих дородовым патронажам </w:t>
      </w:r>
      <w:r>
        <w:lastRenderedPageBreak/>
        <w:t>беременных;</w:t>
      </w:r>
    </w:p>
    <w:p w:rsidR="007F559C" w:rsidRDefault="007F559C">
      <w:pPr>
        <w:pStyle w:val="ConsPlusNormal"/>
        <w:spacing w:before="220"/>
        <w:ind w:firstLine="540"/>
        <w:jc w:val="both"/>
      </w:pPr>
      <w:r>
        <w:t>полнота охвата патронажем детей первого года жизни.</w:t>
      </w:r>
    </w:p>
    <w:p w:rsidR="007F559C" w:rsidRDefault="007F559C">
      <w:pPr>
        <w:pStyle w:val="ConsPlusNormal"/>
        <w:spacing w:before="220"/>
        <w:ind w:firstLine="540"/>
        <w:jc w:val="both"/>
      </w:pPr>
      <w:r>
        <w:t>Данный показатель рассчитывается путем умножения количества проведенных медицинской сестрой врача общей практики (семейного врача) патронажей детей первого года жизни на 100 и деления на количество плановых патронажей детей первого года жизни;</w:t>
      </w:r>
    </w:p>
    <w:p w:rsidR="007F559C" w:rsidRDefault="007F559C">
      <w:pPr>
        <w:pStyle w:val="ConsPlusNormal"/>
        <w:spacing w:before="220"/>
        <w:ind w:firstLine="540"/>
        <w:jc w:val="both"/>
      </w:pPr>
      <w:r>
        <w:t>полнота охвата профилактическими осмотрами детей.</w:t>
      </w:r>
    </w:p>
    <w:p w:rsidR="007F559C" w:rsidRDefault="007F559C">
      <w:pPr>
        <w:pStyle w:val="ConsPlusNormal"/>
        <w:spacing w:before="220"/>
        <w:ind w:firstLine="540"/>
        <w:jc w:val="both"/>
      </w:pPr>
      <w:r>
        <w:t>Полнота охвата детей профилактическими осмотрами составляет не менее 95% от общего числа детей соответствующего возраста, подлежащих профилактическим осмотрам, в том числе на первом году жизни - не менее 100% (раздельно по срокам после выписки из родильного дома: 1 месяц, 3 месяца, 6 месяцев, 9 месяцев, 12 месяцев);</w:t>
      </w:r>
    </w:p>
    <w:p w:rsidR="007F559C" w:rsidRDefault="007F559C">
      <w:pPr>
        <w:pStyle w:val="ConsPlusNormal"/>
        <w:spacing w:before="220"/>
        <w:ind w:firstLine="540"/>
        <w:jc w:val="both"/>
      </w:pPr>
      <w:r>
        <w:t xml:space="preserve">полнота охвата профилактическими прививками детей в соответствии с </w:t>
      </w:r>
      <w:hyperlink r:id="rId10" w:history="1">
        <w:r>
          <w:rPr>
            <w:color w:val="0000FF"/>
          </w:rPr>
          <w:t>Национальным календарем</w:t>
        </w:r>
      </w:hyperlink>
      <w:r>
        <w:t xml:space="preserve"> профилактических прививок.</w:t>
      </w:r>
    </w:p>
    <w:p w:rsidR="007F559C" w:rsidRDefault="007F559C">
      <w:pPr>
        <w:pStyle w:val="ConsPlusNormal"/>
        <w:spacing w:before="220"/>
        <w:ind w:firstLine="540"/>
        <w:jc w:val="both"/>
      </w:pPr>
      <w:r>
        <w:t>Полнота охвата профилактическими прививками детей составляет не менее 95% от общего числа детей, подлежащих прививкам;</w:t>
      </w:r>
    </w:p>
    <w:p w:rsidR="007F559C" w:rsidRDefault="007F559C">
      <w:pPr>
        <w:pStyle w:val="ConsPlusNormal"/>
        <w:spacing w:before="220"/>
        <w:ind w:firstLine="540"/>
        <w:jc w:val="both"/>
      </w:pPr>
      <w:r>
        <w:t>удельный вес числа детей первого года жизни, находящихся на грудном вскармливании.</w:t>
      </w:r>
    </w:p>
    <w:p w:rsidR="007F559C" w:rsidRDefault="007F559C">
      <w:pPr>
        <w:pStyle w:val="ConsPlusNormal"/>
        <w:spacing w:before="220"/>
        <w:ind w:firstLine="540"/>
        <w:jc w:val="both"/>
      </w:pPr>
      <w:r>
        <w:t>Удельный вес детей первого года жизни, находящихся на грудном вскармливании, составляет: в возрасте: 3 месяца - не менее 80%, 6 месяцев - не менее 50%, 9 месяцев - не менее 30%;</w:t>
      </w:r>
    </w:p>
    <w:p w:rsidR="007F559C" w:rsidRDefault="007F559C">
      <w:pPr>
        <w:pStyle w:val="ConsPlusNormal"/>
        <w:spacing w:before="220"/>
        <w:ind w:firstLine="540"/>
        <w:jc w:val="both"/>
      </w:pPr>
      <w:r>
        <w:t>полнота охвата диспансерным наблюдением детей, состоящих на диспансерном наблюдении по нозологическим формам.</w:t>
      </w:r>
    </w:p>
    <w:p w:rsidR="007F559C" w:rsidRDefault="007F559C">
      <w:pPr>
        <w:pStyle w:val="ConsPlusNormal"/>
        <w:spacing w:before="220"/>
        <w:ind w:firstLine="540"/>
        <w:jc w:val="both"/>
      </w:pPr>
      <w:r>
        <w:t>Полнота охвата диспансерным наблюдением детей составляет не менее 90% от числа детей, подлежащих диспансерному наблюдению по каждой нозологической форме;</w:t>
      </w:r>
    </w:p>
    <w:p w:rsidR="007F559C" w:rsidRDefault="007F559C">
      <w:pPr>
        <w:pStyle w:val="ConsPlusNormal"/>
        <w:spacing w:before="220"/>
        <w:ind w:firstLine="540"/>
        <w:jc w:val="both"/>
      </w:pPr>
      <w:r>
        <w:t>удельный вес детей, снятых с диспансерного наблюдения по выздоровлению;</w:t>
      </w:r>
    </w:p>
    <w:p w:rsidR="007F559C" w:rsidRDefault="007F559C">
      <w:pPr>
        <w:pStyle w:val="ConsPlusNormal"/>
        <w:spacing w:before="220"/>
        <w:ind w:firstLine="540"/>
        <w:jc w:val="both"/>
      </w:pPr>
      <w:r>
        <w:t>динамика численности детей-инвалидов;</w:t>
      </w:r>
    </w:p>
    <w:p w:rsidR="007F559C" w:rsidRDefault="007F559C">
      <w:pPr>
        <w:pStyle w:val="ConsPlusNormal"/>
        <w:spacing w:before="220"/>
        <w:ind w:firstLine="540"/>
        <w:jc w:val="both"/>
      </w:pPr>
      <w:r>
        <w:t>удельный вес детей, госпитализированных в плановом порядке, в общем числе детей, состоящих под диспансерным наблюдением и нуждающихся в плановой госпитализации;</w:t>
      </w:r>
    </w:p>
    <w:p w:rsidR="007F559C" w:rsidRDefault="007F559C">
      <w:pPr>
        <w:pStyle w:val="ConsPlusNormal"/>
        <w:spacing w:before="220"/>
        <w:ind w:firstLine="540"/>
        <w:jc w:val="both"/>
      </w:pPr>
      <w:r>
        <w:t>удельный вес детей, направленных в плановом порядке в санаторно-курортные учреждения, в общем числе детей, состоящих под диспансерным наблюдением и нуждающихся в плановом санаторно-курортном лечении;</w:t>
      </w:r>
    </w:p>
    <w:p w:rsidR="007F559C" w:rsidRDefault="007F559C">
      <w:pPr>
        <w:pStyle w:val="ConsPlusNormal"/>
        <w:spacing w:before="220"/>
        <w:ind w:firstLine="540"/>
        <w:jc w:val="both"/>
      </w:pPr>
      <w:r>
        <w:t xml:space="preserve">удельный вес детей, получивших </w:t>
      </w:r>
      <w:proofErr w:type="spellStart"/>
      <w:r>
        <w:t>противорецидивное</w:t>
      </w:r>
      <w:proofErr w:type="spellEnd"/>
      <w:r>
        <w:t xml:space="preserve"> лечение, в общем числе детей, состоящих под диспансерным наблюдением и нуждающихся в </w:t>
      </w:r>
      <w:proofErr w:type="spellStart"/>
      <w:r>
        <w:t>противорецидивном</w:t>
      </w:r>
      <w:proofErr w:type="spellEnd"/>
      <w:r>
        <w:t xml:space="preserve"> лечении;</w:t>
      </w:r>
    </w:p>
    <w:p w:rsidR="007F559C" w:rsidRDefault="007F559C">
      <w:pPr>
        <w:pStyle w:val="ConsPlusNormal"/>
        <w:spacing w:before="220"/>
        <w:ind w:firstLine="540"/>
        <w:jc w:val="both"/>
      </w:pPr>
      <w:r>
        <w:t>удельный вес количества выполненных индивидуальных программ реабилитации детей-инвалидов в общем числе детей-инвалидов;</w:t>
      </w:r>
    </w:p>
    <w:p w:rsidR="007F559C" w:rsidRDefault="007F559C">
      <w:pPr>
        <w:pStyle w:val="ConsPlusNormal"/>
        <w:spacing w:before="220"/>
        <w:ind w:firstLine="540"/>
        <w:jc w:val="both"/>
      </w:pPr>
      <w:r>
        <w:t>динамика показателя первичной заболеваемости у детей;</w:t>
      </w:r>
    </w:p>
    <w:p w:rsidR="007F559C" w:rsidRDefault="007F559C">
      <w:pPr>
        <w:pStyle w:val="ConsPlusNormal"/>
        <w:spacing w:before="220"/>
        <w:ind w:firstLine="540"/>
        <w:jc w:val="both"/>
      </w:pPr>
      <w:r>
        <w:t>динамика показателя общей заболеваемости (распространенности) у детей.</w:t>
      </w:r>
    </w:p>
    <w:p w:rsidR="007F559C" w:rsidRDefault="007F559C">
      <w:pPr>
        <w:pStyle w:val="ConsPlusNormal"/>
        <w:spacing w:before="220"/>
        <w:ind w:firstLine="540"/>
        <w:jc w:val="both"/>
      </w:pPr>
      <w:r>
        <w:t>4. Эффективность деятельности медицинской сестры врача общей практики (семейного врача) при оказании амбулаторно-поликлинической помощи женщинам рекомендуется оценивать по следующим критериям:</w:t>
      </w:r>
    </w:p>
    <w:p w:rsidR="007F559C" w:rsidRDefault="007F559C">
      <w:pPr>
        <w:pStyle w:val="ConsPlusNormal"/>
        <w:spacing w:before="220"/>
        <w:ind w:firstLine="540"/>
        <w:jc w:val="both"/>
      </w:pPr>
      <w:r>
        <w:lastRenderedPageBreak/>
        <w:t>полнота охвата диспансерным наблюдением беременных, в т.ч. выделение женщин "групп риска", в целях предупреждения и раннего выявления осложнений беременности, родов и послеродового периода;</w:t>
      </w:r>
    </w:p>
    <w:p w:rsidR="007F559C" w:rsidRDefault="007F559C">
      <w:pPr>
        <w:pStyle w:val="ConsPlusNormal"/>
        <w:spacing w:before="220"/>
        <w:ind w:firstLine="540"/>
        <w:jc w:val="both"/>
      </w:pPr>
      <w:r>
        <w:t>выполнение плана мероприятий по физической и психопрофилактической подготовке беременных к родам, в том числе по подготовке семьи к рождению ребенка;</w:t>
      </w:r>
    </w:p>
    <w:p w:rsidR="007F559C" w:rsidRDefault="007F559C">
      <w:pPr>
        <w:pStyle w:val="ConsPlusNormal"/>
        <w:spacing w:before="220"/>
        <w:ind w:firstLine="540"/>
        <w:jc w:val="both"/>
      </w:pPr>
      <w:r>
        <w:t>выполнение плана мероприятий по обучению населения принципам охраны репродуктивного здоровья и профилактики абортов.</w:t>
      </w:r>
    </w:p>
    <w:p w:rsidR="007F559C" w:rsidRDefault="007F559C">
      <w:pPr>
        <w:pStyle w:val="ConsPlusNormal"/>
        <w:spacing w:before="220"/>
        <w:ind w:firstLine="540"/>
        <w:jc w:val="both"/>
      </w:pPr>
      <w:r>
        <w:t>5. Конкретные критерии оценки эффективности деятельности медицинской сестры врача общей практики (семейного врача) определяются руководителем лечебно-профилактического учреждения с учетом численности, плотности, возрастно-полового состава населения, уровня заболеваемости, географических и иных особенностей территории.</w:t>
      </w:r>
    </w:p>
    <w:p w:rsidR="007F559C" w:rsidRDefault="007F559C">
      <w:pPr>
        <w:pStyle w:val="ConsPlusNormal"/>
        <w:spacing w:before="220"/>
        <w:ind w:firstLine="540"/>
        <w:jc w:val="both"/>
      </w:pPr>
      <w:r>
        <w:t>6. При необходимости по решению руководителя лечебно-профилактического учреждения здравоохранения могут использоваться дополнительные критерии оценки эффективности деятельности медицинской сестры врача общей практики (семейного врача).</w:t>
      </w:r>
    </w:p>
    <w:sectPr w:rsidR="007F559C" w:rsidSect="007A2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F559C"/>
    <w:rsid w:val="007F559C"/>
    <w:rsid w:val="00ED6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55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F55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F55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61E30529A2963A1594E428FD911AB22414D4ECAA2B60A6641E026244DFC46868FC48DE12940519L2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561E30529A2963A1594E428FD911AB2231CD8E5A1293DAC6C470E6043D09B7F6FB544DF129400921BL5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561E30529A2963A1594E428FD911AB22414D4E2A92B60A6641E026244DFC46868FC48DE12940319L3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8561E30529A2963A1594E428FD911AB22016DEE5AB293DAC6C470E6043D09B7F6FB544DF129400901BL1H" TargetMode="External"/><Relationship Id="rId10" Type="http://schemas.openxmlformats.org/officeDocument/2006/relationships/hyperlink" Target="consultantplus://offline/ref=8561E30529A2963A1594E428FD911AB22314DBEDA8223DAC6C470E6043D09B7F6FB544DF129400971BL6H" TargetMode="External"/><Relationship Id="rId4" Type="http://schemas.openxmlformats.org/officeDocument/2006/relationships/hyperlink" Target="consultantplus://offline/ref=8561E30529A2963A1594E428FD911AB22017D4E2A1223DAC6C470E6043D09B7F6FB544DF1294019E1BL4H" TargetMode="External"/><Relationship Id="rId9" Type="http://schemas.openxmlformats.org/officeDocument/2006/relationships/hyperlink" Target="consultantplus://offline/ref=8561E30529A2963A1594E428FD911AB2231CD8E5A1293DAC6C470E6043D09B7F6FB544DF129404931BL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1550</Words>
  <Characters>8840</Characters>
  <Application>Microsoft Office Word</Application>
  <DocSecurity>0</DocSecurity>
  <Lines>73</Lines>
  <Paragraphs>20</Paragraphs>
  <ScaleCrop>false</ScaleCrop>
  <Company/>
  <LinksUpToDate>false</LinksUpToDate>
  <CharactersWithSpaces>10370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Тарасенко</dc:creator>
  <cp:lastModifiedBy>Тарасенко</cp:lastModifiedBy>
  <cp:revision>1</cp:revision>
  <dcterms:created xsi:type="dcterms:W3CDTF">2018-06-15T07:11:00Z</dcterms:created>
  <dcterms:modified xsi:type="dcterms:W3CDTF">2018-06-15T07:16:00Z</dcterms:modified>
</cp:coreProperties>
</file>